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C32" w:rsidRPr="009018BA" w:rsidRDefault="009018BA" w:rsidP="009018BA">
      <w:pPr>
        <w:tabs>
          <w:tab w:val="left" w:pos="540"/>
        </w:tabs>
        <w:spacing w:before="120" w:line="340" w:lineRule="exact"/>
        <w:ind w:firstLine="720"/>
        <w:jc w:val="center"/>
        <w:rPr>
          <w:b/>
          <w:sz w:val="28"/>
          <w:szCs w:val="28"/>
        </w:rPr>
      </w:pPr>
      <w:r w:rsidRPr="009018BA">
        <w:rPr>
          <w:b/>
          <w:sz w:val="28"/>
          <w:szCs w:val="28"/>
        </w:rPr>
        <w:t>Cục Thi hành án dân sự tổ chức họp báo quý 4</w:t>
      </w:r>
    </w:p>
    <w:p w:rsidR="00D60C32" w:rsidRDefault="00D60C32" w:rsidP="00084B75">
      <w:pPr>
        <w:tabs>
          <w:tab w:val="left" w:pos="540"/>
        </w:tabs>
        <w:spacing w:before="120" w:line="340" w:lineRule="exact"/>
        <w:ind w:firstLine="720"/>
        <w:jc w:val="both"/>
        <w:rPr>
          <w:sz w:val="28"/>
          <w:szCs w:val="28"/>
        </w:rPr>
      </w:pPr>
    </w:p>
    <w:p w:rsidR="00D60C32" w:rsidRDefault="0028519D" w:rsidP="00084B75">
      <w:pPr>
        <w:tabs>
          <w:tab w:val="left" w:pos="540"/>
        </w:tabs>
        <w:spacing w:before="120" w:line="340" w:lineRule="exact"/>
        <w:ind w:firstLine="720"/>
        <w:jc w:val="both"/>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457200</wp:posOffset>
            </wp:positionH>
            <wp:positionV relativeFrom="paragraph">
              <wp:posOffset>34925</wp:posOffset>
            </wp:positionV>
            <wp:extent cx="5943600" cy="3695700"/>
            <wp:effectExtent l="19050" t="0" r="0" b="0"/>
            <wp:wrapSquare wrapText="bothSides"/>
            <wp:docPr id="10" name="Picture 9" descr="DSC008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898.JPG"/>
                    <pic:cNvPicPr/>
                  </pic:nvPicPr>
                  <pic:blipFill>
                    <a:blip r:embed="rId4" cstate="print"/>
                    <a:stretch>
                      <a:fillRect/>
                    </a:stretch>
                  </pic:blipFill>
                  <pic:spPr>
                    <a:xfrm>
                      <a:off x="0" y="0"/>
                      <a:ext cx="5943600" cy="3695700"/>
                    </a:xfrm>
                    <a:prstGeom prst="rect">
                      <a:avLst/>
                    </a:prstGeom>
                  </pic:spPr>
                </pic:pic>
              </a:graphicData>
            </a:graphic>
          </wp:anchor>
        </w:drawing>
      </w:r>
    </w:p>
    <w:p w:rsidR="00D60C32" w:rsidRDefault="00D60C32" w:rsidP="00084B75">
      <w:pPr>
        <w:tabs>
          <w:tab w:val="left" w:pos="540"/>
        </w:tabs>
        <w:spacing w:before="120" w:line="340" w:lineRule="exact"/>
        <w:ind w:firstLine="720"/>
        <w:jc w:val="both"/>
        <w:rPr>
          <w:sz w:val="28"/>
          <w:szCs w:val="28"/>
        </w:rPr>
      </w:pPr>
    </w:p>
    <w:p w:rsidR="00D60C32" w:rsidRDefault="00D60C32" w:rsidP="00084B75">
      <w:pPr>
        <w:tabs>
          <w:tab w:val="left" w:pos="540"/>
        </w:tabs>
        <w:spacing w:before="120" w:line="340" w:lineRule="exact"/>
        <w:ind w:firstLine="720"/>
        <w:jc w:val="both"/>
        <w:rPr>
          <w:sz w:val="28"/>
          <w:szCs w:val="28"/>
        </w:rPr>
      </w:pPr>
    </w:p>
    <w:p w:rsidR="00D60C32" w:rsidRDefault="00D60C32" w:rsidP="00084B75">
      <w:pPr>
        <w:tabs>
          <w:tab w:val="left" w:pos="540"/>
        </w:tabs>
        <w:spacing w:before="120" w:line="340" w:lineRule="exact"/>
        <w:ind w:firstLine="720"/>
        <w:jc w:val="both"/>
        <w:rPr>
          <w:sz w:val="28"/>
          <w:szCs w:val="28"/>
        </w:rPr>
      </w:pPr>
    </w:p>
    <w:p w:rsidR="00D60C32" w:rsidRDefault="00D60C32" w:rsidP="00084B75">
      <w:pPr>
        <w:tabs>
          <w:tab w:val="left" w:pos="540"/>
        </w:tabs>
        <w:spacing w:before="120" w:line="340" w:lineRule="exact"/>
        <w:ind w:firstLine="720"/>
        <w:jc w:val="both"/>
        <w:rPr>
          <w:sz w:val="28"/>
          <w:szCs w:val="28"/>
        </w:rPr>
      </w:pPr>
    </w:p>
    <w:p w:rsidR="00D60C32" w:rsidRDefault="00D60C32" w:rsidP="00084B75">
      <w:pPr>
        <w:tabs>
          <w:tab w:val="left" w:pos="540"/>
        </w:tabs>
        <w:spacing w:before="120" w:line="340" w:lineRule="exact"/>
        <w:ind w:firstLine="720"/>
        <w:jc w:val="both"/>
        <w:rPr>
          <w:sz w:val="28"/>
          <w:szCs w:val="28"/>
        </w:rPr>
      </w:pPr>
    </w:p>
    <w:p w:rsidR="00D60C32" w:rsidRDefault="00D60C32" w:rsidP="00084B75">
      <w:pPr>
        <w:tabs>
          <w:tab w:val="left" w:pos="540"/>
        </w:tabs>
        <w:spacing w:before="120" w:line="340" w:lineRule="exact"/>
        <w:ind w:firstLine="720"/>
        <w:jc w:val="both"/>
        <w:rPr>
          <w:sz w:val="28"/>
          <w:szCs w:val="28"/>
        </w:rPr>
      </w:pPr>
    </w:p>
    <w:p w:rsidR="00D60C32" w:rsidRDefault="00D60C32" w:rsidP="00084B75">
      <w:pPr>
        <w:tabs>
          <w:tab w:val="left" w:pos="540"/>
        </w:tabs>
        <w:spacing w:before="120" w:line="340" w:lineRule="exact"/>
        <w:ind w:firstLine="720"/>
        <w:jc w:val="both"/>
        <w:rPr>
          <w:sz w:val="28"/>
          <w:szCs w:val="28"/>
        </w:rPr>
      </w:pPr>
    </w:p>
    <w:p w:rsidR="00D60C32" w:rsidRDefault="00D60C32" w:rsidP="00084B75">
      <w:pPr>
        <w:tabs>
          <w:tab w:val="left" w:pos="540"/>
        </w:tabs>
        <w:spacing w:before="120" w:line="340" w:lineRule="exact"/>
        <w:ind w:firstLine="720"/>
        <w:jc w:val="both"/>
        <w:rPr>
          <w:sz w:val="28"/>
          <w:szCs w:val="28"/>
        </w:rPr>
      </w:pPr>
    </w:p>
    <w:p w:rsidR="00D60C32" w:rsidRDefault="00D60C32" w:rsidP="00084B75">
      <w:pPr>
        <w:tabs>
          <w:tab w:val="left" w:pos="540"/>
        </w:tabs>
        <w:spacing w:before="120" w:line="340" w:lineRule="exact"/>
        <w:ind w:firstLine="720"/>
        <w:jc w:val="both"/>
        <w:rPr>
          <w:sz w:val="28"/>
          <w:szCs w:val="28"/>
        </w:rPr>
      </w:pPr>
    </w:p>
    <w:p w:rsidR="00D60C32" w:rsidRDefault="00D60C32" w:rsidP="00084B75">
      <w:pPr>
        <w:tabs>
          <w:tab w:val="left" w:pos="540"/>
        </w:tabs>
        <w:spacing w:before="120" w:line="340" w:lineRule="exact"/>
        <w:ind w:firstLine="720"/>
        <w:jc w:val="both"/>
        <w:rPr>
          <w:sz w:val="28"/>
          <w:szCs w:val="28"/>
        </w:rPr>
      </w:pPr>
    </w:p>
    <w:p w:rsidR="00D60C32" w:rsidRDefault="00D60C32" w:rsidP="00084B75">
      <w:pPr>
        <w:tabs>
          <w:tab w:val="left" w:pos="540"/>
        </w:tabs>
        <w:spacing w:before="120" w:line="340" w:lineRule="exact"/>
        <w:ind w:firstLine="720"/>
        <w:jc w:val="both"/>
        <w:rPr>
          <w:sz w:val="28"/>
          <w:szCs w:val="28"/>
        </w:rPr>
      </w:pPr>
    </w:p>
    <w:p w:rsidR="00D60C32" w:rsidRDefault="00D60C32" w:rsidP="00084B75">
      <w:pPr>
        <w:tabs>
          <w:tab w:val="left" w:pos="540"/>
        </w:tabs>
        <w:spacing w:before="120" w:line="340" w:lineRule="exact"/>
        <w:ind w:firstLine="720"/>
        <w:jc w:val="both"/>
        <w:rPr>
          <w:sz w:val="28"/>
          <w:szCs w:val="28"/>
        </w:rPr>
      </w:pPr>
    </w:p>
    <w:p w:rsidR="00D60C32" w:rsidRDefault="00D60C32" w:rsidP="00084B75">
      <w:pPr>
        <w:tabs>
          <w:tab w:val="left" w:pos="540"/>
        </w:tabs>
        <w:spacing w:before="120" w:line="340" w:lineRule="exact"/>
        <w:ind w:firstLine="720"/>
        <w:jc w:val="both"/>
        <w:rPr>
          <w:sz w:val="28"/>
          <w:szCs w:val="28"/>
        </w:rPr>
      </w:pPr>
    </w:p>
    <w:p w:rsidR="00084B75" w:rsidRDefault="00084B75" w:rsidP="0028519D">
      <w:pPr>
        <w:spacing w:before="120" w:line="340" w:lineRule="exact"/>
        <w:ind w:firstLine="720"/>
        <w:jc w:val="both"/>
        <w:rPr>
          <w:spacing w:val="-4"/>
          <w:sz w:val="28"/>
          <w:szCs w:val="28"/>
        </w:rPr>
      </w:pPr>
      <w:r w:rsidRPr="00084B75">
        <w:rPr>
          <w:sz w:val="28"/>
          <w:szCs w:val="28"/>
        </w:rPr>
        <w:t xml:space="preserve">Thực hiện </w:t>
      </w:r>
      <w:r>
        <w:rPr>
          <w:sz w:val="28"/>
          <w:szCs w:val="28"/>
        </w:rPr>
        <w:t xml:space="preserve">chỉ đạo </w:t>
      </w:r>
      <w:r w:rsidRPr="00084B75">
        <w:rPr>
          <w:sz w:val="28"/>
          <w:szCs w:val="28"/>
        </w:rPr>
        <w:t>của Tổng cục trưởng Tổng cục Thi hành án dân sự về việc tập trung hoàn thành chỉ tiêu, nhiệm vụ đư</w:t>
      </w:r>
      <w:r>
        <w:rPr>
          <w:sz w:val="28"/>
          <w:szCs w:val="28"/>
        </w:rPr>
        <w:t>ợc giao trong 03 tháng cuối năm.</w:t>
      </w:r>
      <w:r w:rsidRPr="00084B75">
        <w:rPr>
          <w:sz w:val="28"/>
          <w:szCs w:val="28"/>
        </w:rPr>
        <w:t xml:space="preserve"> </w:t>
      </w:r>
      <w:r>
        <w:rPr>
          <w:sz w:val="28"/>
          <w:szCs w:val="28"/>
        </w:rPr>
        <w:t xml:space="preserve">Sáng </w:t>
      </w:r>
      <w:r w:rsidRPr="00084B75">
        <w:rPr>
          <w:sz w:val="28"/>
          <w:szCs w:val="28"/>
        </w:rPr>
        <w:t>ngày 05 tháng 8 năm 2016</w:t>
      </w:r>
      <w:r>
        <w:rPr>
          <w:sz w:val="28"/>
          <w:szCs w:val="28"/>
        </w:rPr>
        <w:t>, Cục Thi hành án dân sự tổ chức họp báo quý 4. Tham dự cuộc họp có</w:t>
      </w:r>
      <w:r>
        <w:rPr>
          <w:spacing w:val="-4"/>
          <w:sz w:val="28"/>
          <w:szCs w:val="28"/>
        </w:rPr>
        <w:t xml:space="preserve"> </w:t>
      </w:r>
      <w:r w:rsidRPr="00084B75">
        <w:rPr>
          <w:spacing w:val="-4"/>
          <w:sz w:val="28"/>
          <w:szCs w:val="28"/>
        </w:rPr>
        <w:t>Trưởng, phó trưởng phòng, Chấp hành viên, Thẩ</w:t>
      </w:r>
      <w:r>
        <w:rPr>
          <w:spacing w:val="-4"/>
          <w:sz w:val="28"/>
          <w:szCs w:val="28"/>
        </w:rPr>
        <w:t xml:space="preserve">m tra viên các phòng chuyên môn; </w:t>
      </w:r>
      <w:r w:rsidRPr="00084B75">
        <w:rPr>
          <w:spacing w:val="-4"/>
          <w:sz w:val="28"/>
          <w:szCs w:val="28"/>
        </w:rPr>
        <w:t>Chi cục trưởng Chi cục Thi hành án dân sự các huyện, thành phố.</w:t>
      </w:r>
      <w:r w:rsidR="00D60C32">
        <w:rPr>
          <w:spacing w:val="-4"/>
          <w:sz w:val="28"/>
          <w:szCs w:val="28"/>
        </w:rPr>
        <w:t>Ông Nguyễn Văn Tu, Cục trưởng, chủ trì cuộc họp.</w:t>
      </w:r>
    </w:p>
    <w:p w:rsidR="00D60C32" w:rsidRDefault="00D60C32" w:rsidP="009018BA">
      <w:pPr>
        <w:spacing w:before="120" w:line="340" w:lineRule="exact"/>
        <w:ind w:firstLine="720"/>
        <w:jc w:val="both"/>
        <w:rPr>
          <w:spacing w:val="-4"/>
          <w:sz w:val="28"/>
          <w:szCs w:val="28"/>
        </w:rPr>
      </w:pPr>
      <w:r>
        <w:rPr>
          <w:spacing w:val="-4"/>
          <w:sz w:val="28"/>
          <w:szCs w:val="28"/>
        </w:rPr>
        <w:t>Tính đến ngày 31 tháng 7 năm 2016, các cơ quan thi hành án dân sự trong tỉnh đã tổ chức thi hành đạt kết quả:</w:t>
      </w:r>
    </w:p>
    <w:p w:rsidR="009018BA" w:rsidRPr="009018BA" w:rsidRDefault="009018BA" w:rsidP="009018BA">
      <w:pPr>
        <w:spacing w:before="120" w:after="120" w:line="360" w:lineRule="atLeast"/>
        <w:ind w:firstLine="720"/>
        <w:jc w:val="both"/>
        <w:rPr>
          <w:bCs/>
          <w:iCs/>
          <w:sz w:val="28"/>
          <w:szCs w:val="28"/>
          <w:lang w:val="pt-BR"/>
        </w:rPr>
      </w:pPr>
      <w:r w:rsidRPr="009018BA">
        <w:rPr>
          <w:bCs/>
          <w:i/>
          <w:iCs/>
          <w:sz w:val="28"/>
          <w:szCs w:val="28"/>
          <w:lang w:val="pt-BR"/>
        </w:rPr>
        <w:t xml:space="preserve">- Về việc, </w:t>
      </w:r>
      <w:r w:rsidRPr="009018BA">
        <w:rPr>
          <w:bCs/>
          <w:iCs/>
          <w:sz w:val="28"/>
          <w:szCs w:val="28"/>
          <w:lang w:val="pt-BR"/>
        </w:rPr>
        <w:t xml:space="preserve">đến hết tháng 9/2015, số cũ </w:t>
      </w:r>
      <w:r w:rsidRPr="009018BA">
        <w:rPr>
          <w:sz w:val="28"/>
          <w:szCs w:val="28"/>
          <w:lang w:val="pt-BR"/>
        </w:rPr>
        <w:t xml:space="preserve">chuyển sang là </w:t>
      </w:r>
      <w:r w:rsidRPr="009018BA">
        <w:rPr>
          <w:sz w:val="28"/>
          <w:szCs w:val="28"/>
        </w:rPr>
        <w:t xml:space="preserve">4.341 </w:t>
      </w:r>
      <w:r w:rsidRPr="009018BA">
        <w:rPr>
          <w:sz w:val="28"/>
          <w:szCs w:val="28"/>
          <w:lang w:val="pt-BR"/>
        </w:rPr>
        <w:t xml:space="preserve">việc; </w:t>
      </w:r>
      <w:r w:rsidRPr="009018BA">
        <w:rPr>
          <w:sz w:val="28"/>
          <w:szCs w:val="28"/>
          <w:lang w:val="fr-FR"/>
        </w:rPr>
        <w:t xml:space="preserve">từ 01/10/2015 đến 31/7/2016, </w:t>
      </w:r>
      <w:r w:rsidRPr="009018BA">
        <w:rPr>
          <w:sz w:val="28"/>
          <w:szCs w:val="28"/>
          <w:lang w:val="pt-BR"/>
        </w:rPr>
        <w:t>thụ lý mới 11.943 việc, tăng 1.213 việc (11.30%) so với cùng kỳ. Như vậy, tổng số thụ lý là 16.284</w:t>
      </w:r>
      <w:r w:rsidRPr="009018BA">
        <w:rPr>
          <w:b/>
          <w:sz w:val="28"/>
          <w:szCs w:val="28"/>
          <w:lang w:val="pt-BR"/>
        </w:rPr>
        <w:t xml:space="preserve"> </w:t>
      </w:r>
      <w:r w:rsidRPr="009018BA">
        <w:rPr>
          <w:sz w:val="28"/>
          <w:szCs w:val="28"/>
          <w:lang w:val="pt-BR"/>
        </w:rPr>
        <w:t>việc, tăng 1.558 việc (10.58%) so với cùng kỳ. Kết quả xác minh, phân loại thì có: 14.313 việc có điều kiện giải quyết (chiếm tỷ lệ</w:t>
      </w:r>
      <w:r w:rsidRPr="009018BA">
        <w:rPr>
          <w:i/>
          <w:sz w:val="28"/>
          <w:szCs w:val="28"/>
          <w:lang w:val="pt-BR"/>
        </w:rPr>
        <w:t xml:space="preserve"> </w:t>
      </w:r>
      <w:r w:rsidRPr="009018BA">
        <w:rPr>
          <w:sz w:val="28"/>
          <w:szCs w:val="28"/>
          <w:lang w:val="pt-BR"/>
        </w:rPr>
        <w:t xml:space="preserve">88.88%), tăng 2.086 việc (17.06%) so với cùng kỳ và 1.791việc chưa có điều kiện giải quyết (chiếm tỷ lệ 11.12%). </w:t>
      </w:r>
      <w:r w:rsidRPr="009018BA">
        <w:rPr>
          <w:iCs/>
          <w:sz w:val="28"/>
          <w:szCs w:val="28"/>
          <w:lang w:val="pt-BR"/>
        </w:rPr>
        <w:t>Trong số có điều kiện, đã giải quyết xong</w:t>
      </w:r>
      <w:r w:rsidRPr="009018BA">
        <w:rPr>
          <w:bCs/>
          <w:iCs/>
          <w:sz w:val="28"/>
          <w:szCs w:val="28"/>
          <w:lang w:val="pt-BR"/>
        </w:rPr>
        <w:t xml:space="preserve"> </w:t>
      </w:r>
      <w:r w:rsidRPr="009018BA">
        <w:rPr>
          <w:b/>
          <w:bCs/>
          <w:iCs/>
          <w:sz w:val="28"/>
          <w:szCs w:val="28"/>
          <w:lang w:val="pt-BR"/>
        </w:rPr>
        <w:t>9.987</w:t>
      </w:r>
      <w:r w:rsidRPr="009018BA">
        <w:rPr>
          <w:bCs/>
          <w:iCs/>
          <w:sz w:val="28"/>
          <w:szCs w:val="28"/>
          <w:lang w:val="pt-BR"/>
        </w:rPr>
        <w:t xml:space="preserve">việc, đạt tỷ lệ </w:t>
      </w:r>
      <w:r w:rsidRPr="009018BA">
        <w:rPr>
          <w:b/>
          <w:bCs/>
          <w:iCs/>
          <w:sz w:val="28"/>
          <w:szCs w:val="28"/>
          <w:lang w:val="pt-BR"/>
        </w:rPr>
        <w:t>69.78</w:t>
      </w:r>
      <w:r w:rsidRPr="009018BA">
        <w:rPr>
          <w:b/>
          <w:iCs/>
          <w:sz w:val="28"/>
          <w:szCs w:val="28"/>
          <w:lang w:val="pt-BR"/>
        </w:rPr>
        <w:t>%</w:t>
      </w:r>
      <w:r w:rsidRPr="009018BA">
        <w:rPr>
          <w:bCs/>
          <w:sz w:val="28"/>
          <w:szCs w:val="28"/>
          <w:lang w:val="pt-BR"/>
        </w:rPr>
        <w:t xml:space="preserve"> </w:t>
      </w:r>
      <w:r w:rsidRPr="009018BA">
        <w:rPr>
          <w:bCs/>
          <w:i/>
          <w:sz w:val="28"/>
          <w:szCs w:val="28"/>
          <w:lang w:val="pt-BR"/>
        </w:rPr>
        <w:t xml:space="preserve">(so với </w:t>
      </w:r>
      <w:r w:rsidRPr="009018BA">
        <w:rPr>
          <w:bCs/>
          <w:i/>
          <w:iCs/>
          <w:sz w:val="28"/>
          <w:szCs w:val="28"/>
          <w:lang w:val="pt-BR"/>
        </w:rPr>
        <w:t xml:space="preserve">chỉ tiêu được Quốc hội giao, còn </w:t>
      </w:r>
      <w:r w:rsidRPr="009018BA">
        <w:rPr>
          <w:bCs/>
          <w:i/>
          <w:iCs/>
          <w:sz w:val="28"/>
          <w:szCs w:val="28"/>
          <w:lang w:val="pt-BR"/>
        </w:rPr>
        <w:lastRenderedPageBreak/>
        <w:t xml:space="preserve">thiếu 0.22 %) </w:t>
      </w:r>
      <w:r w:rsidRPr="009018BA">
        <w:rPr>
          <w:b/>
          <w:bCs/>
          <w:i/>
          <w:iCs/>
          <w:sz w:val="28"/>
          <w:szCs w:val="28"/>
          <w:lang w:val="pt-BR"/>
        </w:rPr>
        <w:t>đạt 99,68 % kế hoạch năm</w:t>
      </w:r>
      <w:r w:rsidRPr="009018BA">
        <w:rPr>
          <w:bCs/>
          <w:iCs/>
          <w:sz w:val="28"/>
          <w:szCs w:val="28"/>
          <w:lang w:val="pt-BR"/>
        </w:rPr>
        <w:t>. So với cùng kỳ năm 2015,</w:t>
      </w:r>
      <w:r w:rsidRPr="009018BA">
        <w:rPr>
          <w:sz w:val="28"/>
          <w:szCs w:val="28"/>
          <w:lang w:val="pt-BR"/>
        </w:rPr>
        <w:t xml:space="preserve"> giải quyết xong </w:t>
      </w:r>
      <w:r w:rsidRPr="009018BA">
        <w:rPr>
          <w:bCs/>
          <w:iCs/>
          <w:sz w:val="28"/>
          <w:szCs w:val="28"/>
          <w:lang w:val="pt-BR"/>
        </w:rPr>
        <w:t>tăng 281</w:t>
      </w:r>
      <w:r w:rsidRPr="009018BA">
        <w:rPr>
          <w:b/>
          <w:bCs/>
          <w:iCs/>
          <w:sz w:val="28"/>
          <w:szCs w:val="28"/>
          <w:lang w:val="pt-BR"/>
        </w:rPr>
        <w:t xml:space="preserve"> </w:t>
      </w:r>
      <w:r w:rsidRPr="009018BA">
        <w:rPr>
          <w:bCs/>
          <w:iCs/>
          <w:sz w:val="28"/>
          <w:szCs w:val="28"/>
          <w:lang w:val="pt-BR"/>
        </w:rPr>
        <w:t>việc (2.90%) và giảm 9.61</w:t>
      </w:r>
      <w:r w:rsidRPr="009018BA">
        <w:rPr>
          <w:b/>
          <w:sz w:val="28"/>
          <w:szCs w:val="28"/>
          <w:lang w:val="nb-NO"/>
        </w:rPr>
        <w:t>%</w:t>
      </w:r>
      <w:r w:rsidRPr="009018BA">
        <w:rPr>
          <w:bCs/>
          <w:iCs/>
          <w:sz w:val="28"/>
          <w:szCs w:val="28"/>
          <w:lang w:val="pt-BR"/>
        </w:rPr>
        <w:t xml:space="preserve"> về tỷ lệ. </w:t>
      </w:r>
    </w:p>
    <w:p w:rsidR="009018BA" w:rsidRDefault="009018BA" w:rsidP="009018BA">
      <w:pPr>
        <w:ind w:firstLine="720"/>
        <w:jc w:val="both"/>
        <w:rPr>
          <w:spacing w:val="-2"/>
          <w:sz w:val="28"/>
          <w:szCs w:val="28"/>
          <w:lang w:val="nb-NO"/>
        </w:rPr>
      </w:pPr>
      <w:r w:rsidRPr="009018BA">
        <w:rPr>
          <w:i/>
          <w:spacing w:val="-4"/>
          <w:sz w:val="28"/>
          <w:szCs w:val="28"/>
          <w:lang w:val="pt-BR"/>
        </w:rPr>
        <w:t xml:space="preserve">- </w:t>
      </w:r>
      <w:r w:rsidRPr="009018BA">
        <w:rPr>
          <w:i/>
          <w:spacing w:val="-2"/>
          <w:sz w:val="28"/>
          <w:szCs w:val="28"/>
          <w:lang w:val="pt-BR"/>
        </w:rPr>
        <w:t xml:space="preserve">Về tiền, </w:t>
      </w:r>
      <w:r w:rsidRPr="009018BA">
        <w:rPr>
          <w:spacing w:val="-2"/>
          <w:sz w:val="28"/>
          <w:szCs w:val="28"/>
          <w:lang w:val="pt-BR"/>
        </w:rPr>
        <w:t xml:space="preserve">đến hết tháng 9/2015, </w:t>
      </w:r>
      <w:r w:rsidRPr="009018BA">
        <w:rPr>
          <w:spacing w:val="-2"/>
          <w:sz w:val="28"/>
          <w:szCs w:val="28"/>
          <w:lang w:val="nb-NO"/>
        </w:rPr>
        <w:t xml:space="preserve">số cũ chuyển sang là </w:t>
      </w:r>
      <w:r w:rsidRPr="009018BA">
        <w:rPr>
          <w:bCs/>
          <w:sz w:val="28"/>
          <w:szCs w:val="28"/>
        </w:rPr>
        <w:t xml:space="preserve">369.738.695.358 </w:t>
      </w:r>
      <w:r w:rsidRPr="009018BA">
        <w:rPr>
          <w:spacing w:val="-2"/>
          <w:sz w:val="28"/>
          <w:szCs w:val="28"/>
          <w:lang w:val="nb-NO"/>
        </w:rPr>
        <w:t xml:space="preserve">đồng; </w:t>
      </w:r>
      <w:r w:rsidRPr="009018BA">
        <w:rPr>
          <w:sz w:val="28"/>
          <w:szCs w:val="28"/>
          <w:lang w:val="fr-FR"/>
        </w:rPr>
        <w:t xml:space="preserve">từ 01/10/2015 đến 30/7/2016, </w:t>
      </w:r>
      <w:r w:rsidRPr="009018BA">
        <w:rPr>
          <w:spacing w:val="-2"/>
          <w:sz w:val="28"/>
          <w:szCs w:val="28"/>
          <w:lang w:val="nb-NO"/>
        </w:rPr>
        <w:t xml:space="preserve">thụ lý mới 315.103.352.811đồng, tăng 76.039.157.528 đồng (31.81%) so với </w:t>
      </w:r>
      <w:r w:rsidRPr="009018BA">
        <w:rPr>
          <w:spacing w:val="-2"/>
          <w:sz w:val="28"/>
          <w:szCs w:val="28"/>
          <w:lang w:val="pt-BR"/>
        </w:rPr>
        <w:t>cùng kỳ</w:t>
      </w:r>
      <w:r w:rsidRPr="009018BA">
        <w:rPr>
          <w:spacing w:val="-2"/>
          <w:sz w:val="28"/>
          <w:szCs w:val="28"/>
          <w:lang w:val="nb-NO"/>
        </w:rPr>
        <w:t xml:space="preserve">. Như vậy, tổng số tiền thụ lý là 684 tỷ 842 triệu 048 nghìn đồng, tăng 109.147.206.485 đồng (18.96%) so với cùng kỳ. Kết quả xác minh, phân loại: 573.452.264.485 </w:t>
      </w:r>
      <w:r w:rsidRPr="009018BA">
        <w:rPr>
          <w:bCs/>
          <w:spacing w:val="-2"/>
          <w:sz w:val="28"/>
          <w:szCs w:val="28"/>
          <w:lang w:val="nb-NO"/>
        </w:rPr>
        <w:t>đồng có điều kiện giải quyết (chiếm tỷ lệ 84.89</w:t>
      </w:r>
      <w:r w:rsidRPr="009018BA">
        <w:rPr>
          <w:spacing w:val="-2"/>
          <w:sz w:val="28"/>
          <w:szCs w:val="28"/>
          <w:lang w:val="nb-NO"/>
        </w:rPr>
        <w:t>%), tăng 281.462.234.730 đồng (96.39%) so với cùng kỳ</w:t>
      </w:r>
      <w:r w:rsidRPr="009018BA">
        <w:rPr>
          <w:bCs/>
          <w:spacing w:val="-2"/>
          <w:sz w:val="28"/>
          <w:szCs w:val="28"/>
          <w:lang w:val="nb-NO"/>
        </w:rPr>
        <w:t xml:space="preserve"> và 102.047.506.153 đồng chưa có điều kiện giải quyết (chiếm tỷ lệ 15.11</w:t>
      </w:r>
      <w:r w:rsidRPr="009018BA">
        <w:rPr>
          <w:spacing w:val="-2"/>
          <w:sz w:val="28"/>
          <w:szCs w:val="28"/>
          <w:lang w:val="nb-NO"/>
        </w:rPr>
        <w:t>%</w:t>
      </w:r>
      <w:r w:rsidRPr="009018BA">
        <w:rPr>
          <w:bCs/>
          <w:spacing w:val="-2"/>
          <w:sz w:val="28"/>
          <w:szCs w:val="28"/>
          <w:lang w:val="nb-NO"/>
        </w:rPr>
        <w:t>)</w:t>
      </w:r>
      <w:r w:rsidRPr="009018BA">
        <w:rPr>
          <w:spacing w:val="-2"/>
          <w:sz w:val="28"/>
          <w:szCs w:val="28"/>
          <w:lang w:val="nb-NO"/>
        </w:rPr>
        <w:t xml:space="preserve">. </w:t>
      </w:r>
      <w:r w:rsidRPr="009018BA">
        <w:rPr>
          <w:iCs/>
          <w:spacing w:val="-2"/>
          <w:sz w:val="28"/>
          <w:szCs w:val="28"/>
          <w:lang w:val="pt-BR"/>
        </w:rPr>
        <w:t>Trong số có điều kiện</w:t>
      </w:r>
      <w:r w:rsidRPr="009018BA">
        <w:rPr>
          <w:spacing w:val="-2"/>
          <w:sz w:val="28"/>
          <w:szCs w:val="28"/>
          <w:lang w:val="nb-NO"/>
        </w:rPr>
        <w:t xml:space="preserve">, đã giải quyết xong </w:t>
      </w:r>
      <w:r w:rsidRPr="009018BA">
        <w:rPr>
          <w:b/>
          <w:spacing w:val="-2"/>
          <w:sz w:val="28"/>
          <w:szCs w:val="28"/>
          <w:lang w:val="nb-NO"/>
        </w:rPr>
        <w:t>162.589.601.950</w:t>
      </w:r>
      <w:r w:rsidRPr="009018BA">
        <w:rPr>
          <w:spacing w:val="-2"/>
          <w:sz w:val="28"/>
          <w:szCs w:val="28"/>
          <w:lang w:val="nb-NO"/>
        </w:rPr>
        <w:t xml:space="preserve"> đồng, đạt tỷ lệ </w:t>
      </w:r>
      <w:r w:rsidRPr="009018BA">
        <w:rPr>
          <w:b/>
          <w:spacing w:val="-2"/>
          <w:sz w:val="28"/>
          <w:szCs w:val="28"/>
          <w:lang w:val="nb-NO"/>
        </w:rPr>
        <w:t>28.35</w:t>
      </w:r>
      <w:r w:rsidRPr="009018BA">
        <w:rPr>
          <w:b/>
          <w:bCs/>
          <w:spacing w:val="-2"/>
          <w:sz w:val="28"/>
          <w:szCs w:val="28"/>
          <w:lang w:val="nb-NO"/>
        </w:rPr>
        <w:t>%</w:t>
      </w:r>
      <w:r w:rsidRPr="009018BA">
        <w:rPr>
          <w:bCs/>
          <w:spacing w:val="-2"/>
          <w:sz w:val="28"/>
          <w:szCs w:val="28"/>
          <w:lang w:val="nb-NO"/>
        </w:rPr>
        <w:t xml:space="preserve"> (</w:t>
      </w:r>
      <w:r w:rsidRPr="009018BA">
        <w:rPr>
          <w:bCs/>
          <w:i/>
          <w:spacing w:val="-2"/>
          <w:sz w:val="28"/>
          <w:szCs w:val="28"/>
          <w:lang w:val="nb-NO"/>
        </w:rPr>
        <w:t>so với chỉ tiêu</w:t>
      </w:r>
      <w:r w:rsidRPr="009018BA">
        <w:rPr>
          <w:bCs/>
          <w:spacing w:val="-2"/>
          <w:sz w:val="28"/>
          <w:szCs w:val="28"/>
          <w:lang w:val="nb-NO"/>
        </w:rPr>
        <w:t xml:space="preserve"> </w:t>
      </w:r>
      <w:r w:rsidRPr="009018BA">
        <w:rPr>
          <w:bCs/>
          <w:i/>
          <w:iCs/>
          <w:sz w:val="28"/>
          <w:szCs w:val="28"/>
          <w:lang w:val="pt-BR"/>
        </w:rPr>
        <w:t>Quốc hội giao, còn thiếu 4.65%</w:t>
      </w:r>
      <w:r w:rsidRPr="009018BA">
        <w:rPr>
          <w:bCs/>
          <w:spacing w:val="-2"/>
          <w:sz w:val="28"/>
          <w:szCs w:val="28"/>
          <w:lang w:val="nb-NO"/>
        </w:rPr>
        <w:t>)</w:t>
      </w:r>
      <w:r w:rsidRPr="009018BA">
        <w:rPr>
          <w:b/>
          <w:bCs/>
          <w:i/>
          <w:iCs/>
          <w:sz w:val="28"/>
          <w:szCs w:val="28"/>
          <w:lang w:val="pt-BR"/>
        </w:rPr>
        <w:t xml:space="preserve"> đạt 94,5 % kế hoạch năm</w:t>
      </w:r>
      <w:r w:rsidRPr="009018BA">
        <w:rPr>
          <w:bCs/>
          <w:spacing w:val="-2"/>
          <w:sz w:val="28"/>
          <w:szCs w:val="28"/>
          <w:lang w:val="nb-NO"/>
        </w:rPr>
        <w:t>. So với cùng kỳ năm 2015, giải quyết xong</w:t>
      </w:r>
      <w:r w:rsidRPr="009018BA">
        <w:rPr>
          <w:spacing w:val="-2"/>
          <w:sz w:val="28"/>
          <w:szCs w:val="28"/>
          <w:lang w:val="nb-NO"/>
        </w:rPr>
        <w:t xml:space="preserve"> giảm 26.213.659.715 đồng (13.88%) và giảm 36.31</w:t>
      </w:r>
      <w:r w:rsidRPr="009018BA">
        <w:rPr>
          <w:b/>
          <w:bCs/>
          <w:spacing w:val="-2"/>
          <w:sz w:val="28"/>
          <w:szCs w:val="28"/>
          <w:lang w:val="nb-NO"/>
        </w:rPr>
        <w:t>%</w:t>
      </w:r>
      <w:r w:rsidRPr="009018BA">
        <w:rPr>
          <w:bCs/>
          <w:spacing w:val="-2"/>
          <w:sz w:val="28"/>
          <w:szCs w:val="28"/>
          <w:lang w:val="nb-NO"/>
        </w:rPr>
        <w:t xml:space="preserve"> về tỷ lệ</w:t>
      </w:r>
      <w:r w:rsidRPr="009018BA">
        <w:rPr>
          <w:spacing w:val="-2"/>
          <w:sz w:val="28"/>
          <w:szCs w:val="28"/>
          <w:lang w:val="nb-NO"/>
        </w:rPr>
        <w:t xml:space="preserve">. </w:t>
      </w:r>
    </w:p>
    <w:p w:rsidR="009018BA" w:rsidRDefault="009018BA" w:rsidP="009018BA">
      <w:pPr>
        <w:ind w:firstLine="720"/>
        <w:jc w:val="both"/>
        <w:rPr>
          <w:spacing w:val="-2"/>
          <w:sz w:val="28"/>
          <w:szCs w:val="28"/>
          <w:lang w:val="nb-NO"/>
        </w:rPr>
      </w:pPr>
      <w:r>
        <w:rPr>
          <w:spacing w:val="-2"/>
          <w:sz w:val="28"/>
          <w:szCs w:val="28"/>
          <w:lang w:val="nb-NO"/>
        </w:rPr>
        <w:t>Tại cuộc họp, các đại biểu đã báo cáo nêu lên những thuận lợi, khó khăn trong việc tổ chức thi hành các Quyết định, bản án trong 10 tháng qua và đề ra các giải pháp quyết liệt để thực hiện trong 02 tháng còn lại của năm.</w:t>
      </w:r>
    </w:p>
    <w:p w:rsidR="0028519D" w:rsidRDefault="009018BA" w:rsidP="0028519D">
      <w:pPr>
        <w:spacing w:before="80" w:after="80"/>
        <w:ind w:firstLine="720"/>
        <w:jc w:val="both"/>
        <w:rPr>
          <w:sz w:val="28"/>
          <w:szCs w:val="28"/>
        </w:rPr>
      </w:pPr>
      <w:r>
        <w:rPr>
          <w:spacing w:val="-2"/>
          <w:sz w:val="28"/>
          <w:szCs w:val="28"/>
          <w:lang w:val="nb-NO"/>
        </w:rPr>
        <w:t xml:space="preserve">Phát biểu chỉ đạo </w:t>
      </w:r>
      <w:r w:rsidR="00233DBC">
        <w:rPr>
          <w:spacing w:val="-2"/>
          <w:sz w:val="28"/>
          <w:szCs w:val="28"/>
          <w:lang w:val="nb-NO"/>
        </w:rPr>
        <w:t>tại cuộc họp, ông Nguyễn Văn Tu-</w:t>
      </w:r>
      <w:r>
        <w:rPr>
          <w:spacing w:val="-2"/>
          <w:sz w:val="28"/>
          <w:szCs w:val="28"/>
          <w:lang w:val="nb-NO"/>
        </w:rPr>
        <w:t xml:space="preserve"> Cục trưởng </w:t>
      </w:r>
      <w:r w:rsidR="0028519D">
        <w:rPr>
          <w:spacing w:val="-2"/>
          <w:sz w:val="28"/>
          <w:szCs w:val="28"/>
          <w:lang w:val="nb-NO"/>
        </w:rPr>
        <w:t xml:space="preserve">đã </w:t>
      </w:r>
      <w:r w:rsidR="00233DBC">
        <w:rPr>
          <w:spacing w:val="-2"/>
          <w:sz w:val="28"/>
          <w:szCs w:val="28"/>
          <w:lang w:val="nb-NO"/>
        </w:rPr>
        <w:t xml:space="preserve">biểu dương các đơn vị </w:t>
      </w:r>
      <w:r w:rsidR="0028519D">
        <w:rPr>
          <w:spacing w:val="-2"/>
          <w:sz w:val="28"/>
          <w:szCs w:val="28"/>
          <w:lang w:val="nb-NO"/>
        </w:rPr>
        <w:t xml:space="preserve">có </w:t>
      </w:r>
      <w:r w:rsidR="00233DBC">
        <w:rPr>
          <w:spacing w:val="-2"/>
          <w:sz w:val="28"/>
          <w:szCs w:val="28"/>
          <w:lang w:val="nb-NO"/>
        </w:rPr>
        <w:t xml:space="preserve">cố gắng </w:t>
      </w:r>
      <w:r w:rsidR="0028519D">
        <w:rPr>
          <w:spacing w:val="-2"/>
          <w:sz w:val="28"/>
          <w:szCs w:val="28"/>
          <w:lang w:val="nb-NO"/>
        </w:rPr>
        <w:t xml:space="preserve">phấn đấu </w:t>
      </w:r>
      <w:r w:rsidR="00233DBC">
        <w:rPr>
          <w:spacing w:val="-2"/>
          <w:sz w:val="28"/>
          <w:szCs w:val="28"/>
          <w:lang w:val="nb-NO"/>
        </w:rPr>
        <w:t>đạt được các chỉ tiêu và</w:t>
      </w:r>
      <w:r>
        <w:rPr>
          <w:spacing w:val="-2"/>
          <w:sz w:val="28"/>
          <w:szCs w:val="28"/>
          <w:lang w:val="nb-NO"/>
        </w:rPr>
        <w:t xml:space="preserve"> yêu cầu Chi cục trưởng Chi cục Thi hành án dân sự các huyện, thành phố chỉ đạo chấp hành viên quyết liệt hơn nữa</w:t>
      </w:r>
      <w:r w:rsidR="0028519D">
        <w:rPr>
          <w:color w:val="000000"/>
          <w:lang w:val="pt-BR"/>
        </w:rPr>
        <w:t>.</w:t>
      </w:r>
      <w:r w:rsidR="0028519D" w:rsidRPr="002210A5">
        <w:rPr>
          <w:color w:val="000000"/>
          <w:lang w:val="pt-BR"/>
        </w:rPr>
        <w:t xml:space="preserve"> </w:t>
      </w:r>
      <w:r w:rsidR="0028519D" w:rsidRPr="0028519D">
        <w:rPr>
          <w:color w:val="000000"/>
          <w:sz w:val="28"/>
          <w:szCs w:val="28"/>
          <w:lang w:val="pt-BR"/>
        </w:rPr>
        <w:t>Kiên quyết kê biên cưỡng chế tài sản đối với những trường hợp có điều kiện thi hành. Đặc biệt là những việc án có giá trị lớn, án thi hành cho các tổ chức tín dụng ngân hàng.</w:t>
      </w:r>
      <w:r w:rsidR="0028519D">
        <w:rPr>
          <w:color w:val="000000"/>
          <w:sz w:val="28"/>
          <w:szCs w:val="28"/>
          <w:lang w:val="pt-BR"/>
        </w:rPr>
        <w:t xml:space="preserve"> </w:t>
      </w:r>
      <w:r w:rsidR="0028519D" w:rsidRPr="0028519D">
        <w:rPr>
          <w:color w:val="000000"/>
          <w:sz w:val="28"/>
          <w:szCs w:val="28"/>
          <w:lang w:val="pt-BR"/>
        </w:rPr>
        <w:t>Đảm bảo 100% việc án thụ lý được tổ chức thi hành đúng qui trình pháp luật, không để xảy ra sai sót, không để án tồn đọng do lỗi chủ quan của Chấp hành viên.</w:t>
      </w:r>
      <w:r w:rsidR="0028519D" w:rsidRPr="0028519D">
        <w:rPr>
          <w:sz w:val="28"/>
          <w:szCs w:val="28"/>
        </w:rPr>
        <w:t xml:space="preserve"> Xác minh, phân loại án có điều kiện, chưa có điều kiện thi hành để có căn c</w:t>
      </w:r>
      <w:r w:rsidR="0028519D">
        <w:rPr>
          <w:sz w:val="28"/>
          <w:szCs w:val="28"/>
        </w:rPr>
        <w:t>ứ giải quyết tiếp theo quy định… Phấn đấu thi đua lập thành tích chào mừng kỷ niệm  ngày thành lập ngành Tư pháp Việt Nam 28/8./.</w:t>
      </w:r>
    </w:p>
    <w:p w:rsidR="0028519D" w:rsidRPr="0028519D" w:rsidRDefault="0028519D" w:rsidP="0028519D">
      <w:pPr>
        <w:spacing w:before="80" w:after="80"/>
        <w:ind w:firstLine="720"/>
        <w:jc w:val="both"/>
        <w:rPr>
          <w:b/>
          <w:color w:val="000000"/>
          <w:sz w:val="28"/>
          <w:szCs w:val="28"/>
          <w:lang w:val="pt-BR"/>
        </w:rPr>
      </w:pPr>
      <w:r>
        <w:rPr>
          <w:b/>
          <w:sz w:val="28"/>
          <w:szCs w:val="28"/>
        </w:rPr>
        <w:t xml:space="preserve">                                                                                          </w:t>
      </w:r>
      <w:r w:rsidRPr="0028519D">
        <w:rPr>
          <w:b/>
          <w:sz w:val="28"/>
          <w:szCs w:val="28"/>
        </w:rPr>
        <w:t>Văn phòng</w:t>
      </w:r>
    </w:p>
    <w:p w:rsidR="009018BA" w:rsidRPr="0028519D" w:rsidRDefault="009018BA" w:rsidP="009018BA">
      <w:pPr>
        <w:ind w:firstLine="720"/>
        <w:jc w:val="both"/>
        <w:rPr>
          <w:spacing w:val="-2"/>
          <w:sz w:val="28"/>
          <w:szCs w:val="28"/>
          <w:lang w:val="nb-NO"/>
        </w:rPr>
      </w:pPr>
    </w:p>
    <w:p w:rsidR="00BB0EF4" w:rsidRPr="0028519D" w:rsidRDefault="00BB0EF4">
      <w:pPr>
        <w:rPr>
          <w:sz w:val="28"/>
          <w:szCs w:val="28"/>
        </w:rPr>
      </w:pPr>
    </w:p>
    <w:sectPr w:rsidR="00BB0EF4" w:rsidRPr="0028519D" w:rsidSect="00BB0E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84B75"/>
    <w:rsid w:val="00084B75"/>
    <w:rsid w:val="00233DBC"/>
    <w:rsid w:val="0028519D"/>
    <w:rsid w:val="009018BA"/>
    <w:rsid w:val="00BB0EF4"/>
    <w:rsid w:val="00C755A6"/>
    <w:rsid w:val="00C778D2"/>
    <w:rsid w:val="00D60C32"/>
    <w:rsid w:val="00F503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B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C32"/>
    <w:rPr>
      <w:rFonts w:ascii="Tahoma" w:hAnsi="Tahoma" w:cs="Tahoma"/>
      <w:sz w:val="16"/>
      <w:szCs w:val="16"/>
    </w:rPr>
  </w:style>
  <w:style w:type="character" w:customStyle="1" w:styleId="BalloonTextChar">
    <w:name w:val="Balloon Text Char"/>
    <w:basedOn w:val="DefaultParagraphFont"/>
    <w:link w:val="BalloonText"/>
    <w:uiPriority w:val="99"/>
    <w:semiHidden/>
    <w:rsid w:val="00D60C3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195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3DC067-362D-438E-9BA6-4E38445D0890}"/>
</file>

<file path=customXml/itemProps2.xml><?xml version="1.0" encoding="utf-8"?>
<ds:datastoreItem xmlns:ds="http://schemas.openxmlformats.org/officeDocument/2006/customXml" ds:itemID="{1CF21753-A5CE-43EA-A90C-C2C1998C0D4F}"/>
</file>

<file path=customXml/itemProps3.xml><?xml version="1.0" encoding="utf-8"?>
<ds:datastoreItem xmlns:ds="http://schemas.openxmlformats.org/officeDocument/2006/customXml" ds:itemID="{5FBC1A76-3B4D-4B47-AD3B-95A09E3B8DA6}"/>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XP SP3 All Main</Company>
  <LinksUpToDate>false</LinksUpToDate>
  <CharactersWithSpaces>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cp:lastModifiedBy>user</cp:lastModifiedBy>
  <cp:revision>2</cp:revision>
  <dcterms:created xsi:type="dcterms:W3CDTF">2016-08-09T08:31:00Z</dcterms:created>
  <dcterms:modified xsi:type="dcterms:W3CDTF">2016-08-09T08:31:00Z</dcterms:modified>
</cp:coreProperties>
</file>